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DC0541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AEABF1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33EC0">
        <w:rPr>
          <w:rFonts w:ascii="Corbel" w:hAnsi="Corbel"/>
          <w:i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028AEE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633EC0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13B4" w:rsidRPr="00B169DF" w14:paraId="217E617F" w14:textId="77777777" w:rsidTr="003913B4">
        <w:tc>
          <w:tcPr>
            <w:tcW w:w="2694" w:type="dxa"/>
            <w:vAlign w:val="center"/>
          </w:tcPr>
          <w:p w14:paraId="360A3392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832C93" w14:textId="0A5AE1BB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b w:val="0"/>
                <w:sz w:val="22"/>
              </w:rPr>
              <w:t>Filozofia teoretyczna</w:t>
            </w:r>
          </w:p>
        </w:tc>
      </w:tr>
      <w:tr w:rsidR="003913B4" w:rsidRPr="00B169DF" w14:paraId="50449669" w14:textId="77777777" w:rsidTr="003913B4">
        <w:tc>
          <w:tcPr>
            <w:tcW w:w="2694" w:type="dxa"/>
            <w:vAlign w:val="center"/>
          </w:tcPr>
          <w:p w14:paraId="086F1B62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5EF126" w14:textId="6BC6AE1B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913B4" w:rsidRPr="00B169DF" w14:paraId="3BBAAF04" w14:textId="77777777" w:rsidTr="003913B4">
        <w:tc>
          <w:tcPr>
            <w:tcW w:w="2694" w:type="dxa"/>
            <w:vAlign w:val="center"/>
          </w:tcPr>
          <w:p w14:paraId="724B1CBF" w14:textId="77777777" w:rsidR="003913B4" w:rsidRPr="00B169DF" w:rsidRDefault="003913B4" w:rsidP="00633E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ED8D3D" w14:textId="54C90F7F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 UR</w:t>
            </w:r>
          </w:p>
        </w:tc>
      </w:tr>
      <w:tr w:rsidR="003913B4" w:rsidRPr="00B169DF" w14:paraId="7ADB698E" w14:textId="77777777" w:rsidTr="003913B4">
        <w:tc>
          <w:tcPr>
            <w:tcW w:w="2694" w:type="dxa"/>
            <w:vAlign w:val="center"/>
          </w:tcPr>
          <w:p w14:paraId="03D9071F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ADD1E6" w14:textId="6C619103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5D7">
              <w:rPr>
                <w:b w:val="0"/>
                <w:sz w:val="22"/>
              </w:rPr>
              <w:t>Instytut Filozofii</w:t>
            </w:r>
            <w:r>
              <w:rPr>
                <w:b w:val="0"/>
                <w:sz w:val="22"/>
              </w:rPr>
              <w:t xml:space="preserve"> UR</w:t>
            </w:r>
          </w:p>
        </w:tc>
      </w:tr>
      <w:tr w:rsidR="003913B4" w:rsidRPr="00B169DF" w14:paraId="3C479C48" w14:textId="77777777" w:rsidTr="003913B4">
        <w:tc>
          <w:tcPr>
            <w:tcW w:w="2694" w:type="dxa"/>
            <w:vAlign w:val="center"/>
          </w:tcPr>
          <w:p w14:paraId="4E6D654B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6B2894" w14:textId="4A335D4E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Filozofia </w:t>
            </w:r>
          </w:p>
        </w:tc>
      </w:tr>
      <w:tr w:rsidR="003913B4" w:rsidRPr="00B169DF" w14:paraId="4E88B8BD" w14:textId="77777777" w:rsidTr="003913B4">
        <w:tc>
          <w:tcPr>
            <w:tcW w:w="2694" w:type="dxa"/>
            <w:vAlign w:val="center"/>
          </w:tcPr>
          <w:p w14:paraId="22434129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B2F9A3" w14:textId="2F8F6516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studia 2 stopnia</w:t>
            </w:r>
          </w:p>
        </w:tc>
      </w:tr>
      <w:tr w:rsidR="003913B4" w:rsidRPr="00B169DF" w14:paraId="23A688AE" w14:textId="77777777" w:rsidTr="003913B4">
        <w:tc>
          <w:tcPr>
            <w:tcW w:w="2694" w:type="dxa"/>
            <w:vAlign w:val="center"/>
          </w:tcPr>
          <w:p w14:paraId="6E23FB6E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2A837D" w14:textId="2B25B81D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94800">
              <w:rPr>
                <w:b w:val="0"/>
                <w:sz w:val="22"/>
              </w:rPr>
              <w:t>ogólnoakademicki</w:t>
            </w:r>
            <w:proofErr w:type="spellEnd"/>
          </w:p>
        </w:tc>
      </w:tr>
      <w:tr w:rsidR="003913B4" w:rsidRPr="00B169DF" w14:paraId="103F39EC" w14:textId="77777777" w:rsidTr="003913B4">
        <w:tc>
          <w:tcPr>
            <w:tcW w:w="2694" w:type="dxa"/>
            <w:vAlign w:val="center"/>
          </w:tcPr>
          <w:p w14:paraId="46D64983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AB8616" w14:textId="6114F013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3913B4" w:rsidRPr="00B169DF" w14:paraId="668FFE72" w14:textId="77777777" w:rsidTr="003913B4">
        <w:tc>
          <w:tcPr>
            <w:tcW w:w="2694" w:type="dxa"/>
            <w:vAlign w:val="center"/>
          </w:tcPr>
          <w:p w14:paraId="649DCDA0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E04706" w14:textId="7B4AE3F0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 , semestr I</w:t>
            </w:r>
          </w:p>
        </w:tc>
      </w:tr>
      <w:tr w:rsidR="003913B4" w:rsidRPr="00B169DF" w14:paraId="4F3BFCBC" w14:textId="77777777" w:rsidTr="003913B4">
        <w:tc>
          <w:tcPr>
            <w:tcW w:w="2694" w:type="dxa"/>
            <w:vAlign w:val="center"/>
          </w:tcPr>
          <w:p w14:paraId="3D214EBB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B29219" w14:textId="031762A1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</w:tr>
      <w:tr w:rsidR="003913B4" w:rsidRPr="00B169DF" w14:paraId="3334DA5F" w14:textId="77777777" w:rsidTr="003913B4">
        <w:tc>
          <w:tcPr>
            <w:tcW w:w="2694" w:type="dxa"/>
            <w:vAlign w:val="center"/>
          </w:tcPr>
          <w:p w14:paraId="4B5B92CF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4D7A59" w14:textId="332F7875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3913B4" w:rsidRPr="00B169DF" w14:paraId="22D64D91" w14:textId="77777777" w:rsidTr="003913B4">
        <w:tc>
          <w:tcPr>
            <w:tcW w:w="2694" w:type="dxa"/>
            <w:vAlign w:val="center"/>
          </w:tcPr>
          <w:p w14:paraId="0DAA401D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F6BFA7" w14:textId="3F2CDC4D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dr Włodzimierz Zięba</w:t>
            </w:r>
          </w:p>
        </w:tc>
      </w:tr>
      <w:tr w:rsidR="003913B4" w:rsidRPr="00B169DF" w14:paraId="7C5E489D" w14:textId="77777777" w:rsidTr="003913B4">
        <w:tc>
          <w:tcPr>
            <w:tcW w:w="2694" w:type="dxa"/>
            <w:vAlign w:val="center"/>
          </w:tcPr>
          <w:p w14:paraId="126A7F0F" w14:textId="77777777" w:rsidR="003913B4" w:rsidRPr="00B169DF" w:rsidRDefault="003913B4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72ADCBF" w14:textId="370C3E81" w:rsidR="003913B4" w:rsidRPr="00B169DF" w:rsidRDefault="003913B4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05639B5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5E80009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F04819C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33E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02CD56C5" w:rsidR="00E960BB" w:rsidRPr="00B169DF" w:rsidRDefault="00633EC0" w:rsidP="00633EC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33EC0"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>,</w:t>
      </w:r>
      <w:r w:rsidRPr="00633EC0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egzamin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E0E5506" w:rsidR="0085747A" w:rsidRPr="00B169DF" w:rsidRDefault="00633EC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48A3CD2" w14:textId="77777777" w:rsidR="00633EC0" w:rsidRPr="00633EC0" w:rsidRDefault="00633EC0" w:rsidP="00633EC0">
      <w:pPr>
        <w:pStyle w:val="Punktygwne"/>
        <w:rPr>
          <w:rFonts w:ascii="Corbel" w:hAnsi="Corbel"/>
          <w:i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33EC0" w:rsidRPr="00633EC0" w14:paraId="02715076" w14:textId="77777777" w:rsidTr="00FE127E">
        <w:tc>
          <w:tcPr>
            <w:tcW w:w="851" w:type="dxa"/>
            <w:vAlign w:val="center"/>
          </w:tcPr>
          <w:p w14:paraId="664C08C6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  <w:p w14:paraId="0DF96E85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3511AEF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Pogłębienie kluczowych i spornych kwestii dotyczących filozofii i jej teoretycznego wymiaru</w:t>
            </w:r>
          </w:p>
        </w:tc>
      </w:tr>
      <w:tr w:rsidR="00633EC0" w:rsidRPr="00633EC0" w14:paraId="6EC7F473" w14:textId="77777777" w:rsidTr="00FE127E">
        <w:tc>
          <w:tcPr>
            <w:tcW w:w="851" w:type="dxa"/>
            <w:vAlign w:val="center"/>
          </w:tcPr>
          <w:p w14:paraId="50286A7A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899939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Pogłębienie specyficznych dla filozofii teoretycznej zagadnień oraz najnowszych stanowisk</w:t>
            </w:r>
          </w:p>
        </w:tc>
      </w:tr>
      <w:tr w:rsidR="00633EC0" w:rsidRPr="00633EC0" w14:paraId="192EED4A" w14:textId="77777777" w:rsidTr="00FE127E">
        <w:tc>
          <w:tcPr>
            <w:tcW w:w="851" w:type="dxa"/>
            <w:vAlign w:val="center"/>
          </w:tcPr>
          <w:p w14:paraId="07F9CA54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D3B76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ma dostarczyć studentom zasobu niezbędnej aparatury pojęciowej umożliwiającej samodzielne próby filozofowania</w:t>
            </w:r>
          </w:p>
        </w:tc>
      </w:tr>
      <w:tr w:rsidR="00633EC0" w:rsidRPr="00633EC0" w14:paraId="0996CB28" w14:textId="77777777" w:rsidTr="00FE127E">
        <w:tc>
          <w:tcPr>
            <w:tcW w:w="851" w:type="dxa"/>
            <w:vAlign w:val="center"/>
          </w:tcPr>
          <w:p w14:paraId="3851FCAF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C57A66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jest także okazją do prezentacji samodzielnych konceptualizacji i autorskich prób</w:t>
            </w:r>
          </w:p>
        </w:tc>
      </w:tr>
    </w:tbl>
    <w:p w14:paraId="78FC70EE" w14:textId="77777777" w:rsidR="00633EC0" w:rsidRPr="00633EC0" w:rsidRDefault="00633EC0" w:rsidP="00633EC0">
      <w:pPr>
        <w:pStyle w:val="Punktygwne"/>
        <w:rPr>
          <w:rFonts w:ascii="Corbel" w:hAnsi="Corbel"/>
          <w:color w:val="000000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633EC0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3EC0" w:rsidRPr="00B169DF" w14:paraId="5281B8F7" w14:textId="77777777" w:rsidTr="00633EC0">
        <w:tc>
          <w:tcPr>
            <w:tcW w:w="1681" w:type="dxa"/>
          </w:tcPr>
          <w:p w14:paraId="771C87A3" w14:textId="77777777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66833342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ma rozszerzoną wiedzę o miejscu i znaczeniu filozofii w relacji do innych nauk oraz o specyfice przedmiotowej</w:t>
            </w:r>
            <w:r w:rsidR="00325CA0">
              <w:rPr>
                <w:rFonts w:ascii="Corbel" w:hAnsi="Corbel"/>
                <w:b w:val="0"/>
                <w:szCs w:val="24"/>
              </w:rPr>
              <w:t>, kategorialnej</w:t>
            </w:r>
            <w:r w:rsidRPr="001F1550">
              <w:rPr>
                <w:rFonts w:ascii="Corbel" w:hAnsi="Corbel"/>
                <w:b w:val="0"/>
                <w:szCs w:val="24"/>
              </w:rPr>
              <w:t xml:space="preserve"> i metodologicznej filozofii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51C6CBB5" w14:textId="7707D065" w:rsidR="00633EC0" w:rsidRPr="00B169DF" w:rsidRDefault="00325CA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633EC0" w:rsidRPr="00B169DF" w14:paraId="6DA55FA2" w14:textId="77777777" w:rsidTr="00633EC0">
        <w:tc>
          <w:tcPr>
            <w:tcW w:w="1681" w:type="dxa"/>
          </w:tcPr>
          <w:p w14:paraId="55A1D03E" w14:textId="77777777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ABA2C2F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ma gruntowną znajomość metod badawczych i strategii argumentacyjnych wybranej subdyscypliny filozoficznej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0B22796" w14:textId="000681EE" w:rsidR="00633EC0" w:rsidRPr="00B169DF" w:rsidRDefault="00325CA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633EC0" w:rsidRPr="00B169DF" w14:paraId="4251E2C5" w14:textId="77777777" w:rsidTr="00633EC0">
        <w:tc>
          <w:tcPr>
            <w:tcW w:w="1681" w:type="dxa"/>
          </w:tcPr>
          <w:p w14:paraId="7C52C841" w14:textId="4CB782C2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733DCE8E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samodzielnie interpretuje tekst filozoficzny, komentuje i konfrontuje tezy po</w:t>
            </w:r>
            <w:r>
              <w:rPr>
                <w:rFonts w:ascii="Corbel" w:hAnsi="Corbel"/>
                <w:b w:val="0"/>
                <w:szCs w:val="24"/>
              </w:rPr>
              <w:t>chodzące z różnych tekstów</w:t>
            </w:r>
          </w:p>
        </w:tc>
        <w:tc>
          <w:tcPr>
            <w:tcW w:w="1865" w:type="dxa"/>
          </w:tcPr>
          <w:p w14:paraId="41DC7A70" w14:textId="28C70C62" w:rsidR="00633EC0" w:rsidRPr="00B169DF" w:rsidRDefault="00E75FDC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5FD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633EC0" w:rsidRPr="00B169DF" w14:paraId="0D383082" w14:textId="77777777" w:rsidTr="00633EC0">
        <w:tc>
          <w:tcPr>
            <w:tcW w:w="1681" w:type="dxa"/>
          </w:tcPr>
          <w:p w14:paraId="289DD44F" w14:textId="794B8BCB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9E69166" w14:textId="6A763088" w:rsidR="00633EC0" w:rsidRPr="00B169DF" w:rsidRDefault="00633EC0" w:rsidP="00E7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zna zakres posiadanej przez siebie wiedzy i posiadanych umiejętności, rozumie potrzebę ciągłego dokształcania się i rozwoju</w:t>
            </w:r>
            <w:r w:rsidR="00E75FDC">
              <w:rPr>
                <w:rFonts w:ascii="Corbel" w:hAnsi="Corbel"/>
                <w:b w:val="0"/>
                <w:szCs w:val="24"/>
              </w:rPr>
              <w:t xml:space="preserve"> filozoficznego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D64C076" w14:textId="7D56F6A5" w:rsidR="00633EC0" w:rsidRPr="00B169DF" w:rsidRDefault="00E75FDC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E75FD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7A8AA98" w14:textId="48F1E893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1. Pytanie o kształt i funkcje aktualnej filozofii teoretycznej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2CA5550C" w14:textId="39BF8F6E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lastRenderedPageBreak/>
              <w:t>2. Dominujące nurty w filozofii teoretycznej i nowsze konceptualizacje. Metody myślenia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5DBC804E" w14:textId="371A4006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3. Krytyka możliwo</w:t>
            </w:r>
            <w:r>
              <w:rPr>
                <w:rFonts w:ascii="Corbel" w:hAnsi="Corbel"/>
                <w:sz w:val="24"/>
                <w:szCs w:val="24"/>
              </w:rPr>
              <w:t>ści teorii bytu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aporetyczność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 – 2h</w:t>
            </w:r>
          </w:p>
          <w:p w14:paraId="23930D19" w14:textId="34542C9A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4. Aktualność i zasadność tzw. podstawowego pytania metafizyki</w:t>
            </w:r>
            <w:r>
              <w:rPr>
                <w:rFonts w:ascii="Corbel" w:hAnsi="Corbel"/>
                <w:sz w:val="24"/>
                <w:szCs w:val="24"/>
              </w:rPr>
              <w:t>- 2h</w:t>
            </w:r>
          </w:p>
          <w:p w14:paraId="5B6A4CF9" w14:textId="0209E0AD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 xml:space="preserve">5. Różnica ontologiczna a </w:t>
            </w:r>
            <w:proofErr w:type="spellStart"/>
            <w:r w:rsidRPr="00E75FDC">
              <w:rPr>
                <w:rFonts w:ascii="Corbel" w:hAnsi="Corbel"/>
                <w:sz w:val="24"/>
                <w:szCs w:val="24"/>
              </w:rPr>
              <w:t>różnia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14:paraId="1817E4F2" w14:textId="0B19BA1A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6. Względność ontologiczna</w:t>
            </w:r>
            <w:r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14:paraId="78973865" w14:textId="0FCAD16E" w:rsid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7. Byt a wartości (powinności) i sens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6E03B716" w14:textId="6E0EB6F9" w:rsidR="0085747A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E75FDC">
              <w:rPr>
                <w:rFonts w:ascii="Corbel" w:hAnsi="Corbel"/>
                <w:sz w:val="24"/>
                <w:szCs w:val="24"/>
              </w:rPr>
              <w:t>Aktualne perspektywy „filo</w:t>
            </w:r>
            <w:r>
              <w:rPr>
                <w:rFonts w:ascii="Corbel" w:hAnsi="Corbel"/>
                <w:sz w:val="24"/>
                <w:szCs w:val="24"/>
              </w:rPr>
              <w:t>zofii pierwszych zasad” w obliczu krytyki postmodernistycznej – 4h</w:t>
            </w:r>
          </w:p>
          <w:p w14:paraId="548E3182" w14:textId="3570C96A" w:rsid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Przyszłość filozofii – 2h</w:t>
            </w:r>
          </w:p>
          <w:p w14:paraId="43F8874D" w14:textId="70C5DC20" w:rsidR="00E75FDC" w:rsidRPr="00B169DF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Transformacje filozofii- 4h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945F7D" w14:textId="73681A14" w:rsidR="00E75FDC" w:rsidRPr="00E75FDC" w:rsidRDefault="00E75FDC" w:rsidP="00E75FDC">
      <w:pPr>
        <w:pStyle w:val="Punktygwne"/>
        <w:tabs>
          <w:tab w:val="left" w:pos="284"/>
        </w:tabs>
        <w:rPr>
          <w:i/>
          <w:sz w:val="22"/>
        </w:rPr>
      </w:pPr>
      <w:r w:rsidRPr="00E75FDC">
        <w:rPr>
          <w:i/>
          <w:sz w:val="22"/>
        </w:rPr>
        <w:t>Elementy wykładu problemowego, DYSKUSJA, ANALIZA I INTERPRETACJA TEKSTÓW ŹRÓDŁOWYCH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09498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E75FDC">
              <w:rPr>
                <w:rFonts w:ascii="Corbel" w:hAnsi="Corbel"/>
                <w:b w:val="0"/>
                <w:szCs w:val="24"/>
              </w:rPr>
              <w:t>– ek_04</w:t>
            </w:r>
          </w:p>
        </w:tc>
        <w:tc>
          <w:tcPr>
            <w:tcW w:w="5528" w:type="dxa"/>
          </w:tcPr>
          <w:p w14:paraId="708C9AC7" w14:textId="7FE8B519" w:rsidR="0085747A" w:rsidRPr="00A037FC" w:rsidRDefault="00E75FDC" w:rsidP="00AA23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37FC">
              <w:rPr>
                <w:rFonts w:ascii="Corbel" w:hAnsi="Corbel"/>
                <w:b w:val="0"/>
                <w:szCs w:val="24"/>
              </w:rPr>
              <w:t>egzamin</w:t>
            </w:r>
            <w:r w:rsidR="009D7DC6">
              <w:rPr>
                <w:rFonts w:ascii="Corbel" w:hAnsi="Corbel"/>
                <w:b w:val="0"/>
                <w:szCs w:val="24"/>
              </w:rPr>
              <w:t xml:space="preserve"> ustny</w:t>
            </w:r>
            <w:r w:rsidR="00A037FC" w:rsidRPr="00A037F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D1AC8C4" w14:textId="6A450EBC" w:rsidR="0085747A" w:rsidRPr="00B169DF" w:rsidRDefault="00AA23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E75FDC">
        <w:trPr>
          <w:trHeight w:val="202"/>
        </w:trPr>
        <w:tc>
          <w:tcPr>
            <w:tcW w:w="1985" w:type="dxa"/>
          </w:tcPr>
          <w:p w14:paraId="56592B5B" w14:textId="08A77427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D7DC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D7DC6">
              <w:rPr>
                <w:rFonts w:ascii="Corbel" w:hAnsi="Corbel"/>
                <w:b w:val="0"/>
                <w:szCs w:val="24"/>
              </w:rPr>
              <w:t>_ 01 – ek_04</w:t>
            </w:r>
          </w:p>
        </w:tc>
        <w:tc>
          <w:tcPr>
            <w:tcW w:w="5528" w:type="dxa"/>
          </w:tcPr>
          <w:p w14:paraId="35E125A4" w14:textId="4B9A7D52" w:rsidR="0085747A" w:rsidRPr="00B169DF" w:rsidRDefault="00AA23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3BB"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61CAE53C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02EA55B4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Warunkiem koniecznym zaliczenia przedmiotu 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r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037FC">
              <w:rPr>
                <w:rFonts w:ascii="Corbel" w:hAnsi="Corbel"/>
                <w:b w:val="0"/>
                <w:smallCaps w:val="0"/>
                <w:szCs w:val="24"/>
              </w:rPr>
              <w:t>ystematyczna obecność na zajęciach (dopuszczalne max 2 nieobecności; wszystko ponad to do zaliczenia w trakcie konsultacji) i znajomość dyskutowanych tekstów.</w:t>
            </w:r>
          </w:p>
          <w:p w14:paraId="1F971D06" w14:textId="77777777" w:rsidR="009D7DC6" w:rsidRPr="009D7DC6" w:rsidRDefault="009D7DC6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DC6"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03413804" w14:textId="3B3ECE30" w:rsidR="009D7DC6" w:rsidRPr="009D7DC6" w:rsidRDefault="0081203B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smallCaps w:val="0"/>
                <w:szCs w:val="24"/>
              </w:rPr>
              <w:t>dostateczny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jest aktywna obecność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zajęciach, lecz student rzadko zabiera głos, a jego interpretacje i rekonstrukcje są powszechnie znane;</w:t>
            </w:r>
          </w:p>
          <w:p w14:paraId="780E93D8" w14:textId="4C23F78F" w:rsidR="009D7DC6" w:rsidRPr="009D7DC6" w:rsidRDefault="0081203B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smallCaps w:val="0"/>
                <w:szCs w:val="24"/>
              </w:rPr>
              <w:lastRenderedPageBreak/>
              <w:t>dobry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jest aktywna obecność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>student posługuje się terminologia przedmiotową w stopniu umiarkowanym, formułuje argumenty w oparciu o literaturę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stopniu średnim;</w:t>
            </w:r>
          </w:p>
          <w:p w14:paraId="3BE7BCA5" w14:textId="77777777" w:rsidR="0085747A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bardzo dobry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jest aktywna obecność na zajęciach, tj. regularne uczestnictwo w dyskusjach, formułowanie argumentów w dyskusji w oparciu o przeczytaną literaturę przedmiotu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wysuwanie śmiałych, nowatorskich interpretacji. </w:t>
            </w:r>
          </w:p>
          <w:p w14:paraId="6C11A7F8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24A3A6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b w:val="0"/>
                <w:smallCaps w:val="0"/>
                <w:szCs w:val="24"/>
              </w:rPr>
              <w:t xml:space="preserve">Warunkiem wystarczającym do otrzymania </w:t>
            </w:r>
            <w:r w:rsidRPr="00A15AC4">
              <w:rPr>
                <w:rFonts w:ascii="Corbel" w:hAnsi="Corbel"/>
                <w:smallCaps w:val="0"/>
                <w:szCs w:val="24"/>
              </w:rPr>
              <w:t>oceny z egzaminu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odpowiedź na 5 pytań</w:t>
            </w:r>
          </w:p>
          <w:p w14:paraId="65D7E59D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Podczas poszczególnych zajęć połączonych z określoną lekturą studenci formułują do każdego tekstu 3 pytania, które następnie obowiązywać będą na egzaminie.</w:t>
            </w:r>
          </w:p>
          <w:p w14:paraId="3274B053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Aby otrzymać ocenę na egzaminie należy:</w:t>
            </w:r>
          </w:p>
          <w:p w14:paraId="052329C9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Dostateczną – w słabym stopniu odpowiedzieć na przynajmniej 4 spośród 5 zadanych pytań</w:t>
            </w:r>
          </w:p>
          <w:p w14:paraId="7C62F627" w14:textId="275931DD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Dobrą – w średnim stopniu odpowiedzieć na wszystkie pytania</w:t>
            </w:r>
            <w:r w:rsidR="00A15A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4A11CB" w14:textId="537619A1" w:rsidR="0081203B" w:rsidRPr="00B169DF" w:rsidRDefault="00A15AC4" w:rsidP="00A15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>ardzo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>dobrą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płynnie  i wyczerpująco </w:t>
            </w:r>
            <w:r w:rsidRPr="00A15AC4">
              <w:rPr>
                <w:rFonts w:ascii="Corbel" w:hAnsi="Corbel"/>
                <w:b w:val="0"/>
                <w:smallCaps w:val="0"/>
                <w:szCs w:val="24"/>
              </w:rPr>
              <w:t>odpowiedzieć na wszystkie pytania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A9FDB6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A3A1542" w:rsidR="00C61DC5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82AB77E" w:rsidR="00C61DC5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06B94D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8CD2AD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E9D8D0A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387ADE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Platon,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Sofista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CE865F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E. Husserl,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Filozofia jak nauka ścisła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tłum. J. Garewicz,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Aletheia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Warszawa 1992.</w:t>
            </w:r>
          </w:p>
          <w:p w14:paraId="30059752" w14:textId="09608322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J. M. Bocheński, Współczesne metody myślenia, tłum. S. Judycki, „W drodze”, Poznań 1993.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618AF017" w14:textId="1DB4FF19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M. Heidegger,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Znaki drogi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Aletheia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Warszawa 1995.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2A299140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L. Kołakowski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Horror </w:t>
            </w:r>
            <w:proofErr w:type="spellStart"/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metaphysicus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przeł. M. Panufnik, Res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Publica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Warszawa 1990.</w:t>
            </w:r>
          </w:p>
          <w:p w14:paraId="17B61780" w14:textId="04AC7505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R. Ingarden,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Spór o istnienie świata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T.I, T. II, część 1.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3FB03569" w14:textId="402C0284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W. v O.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Quine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 punktu widzenia logiki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przeł. B. Stanosz,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Aletheia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Warszawa 2000.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65FDC18D" w14:textId="25B7F89A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J. Derrida,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Marginesy filozofii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B. Banasiak, Wydawnictwo KR, Warszawa 2002.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52F73835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Elzenberg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Aksjologiczne pojęcie sensu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Idem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Pisma z aksjologii, Wyd. UMCS, Lublin 2002.</w:t>
            </w:r>
          </w:p>
          <w:p w14:paraId="71341800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F. Nietzsche,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Zapiski o nihilizmie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G. Sowiński (red),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Wokół nihilizmu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Kraków 2001</w:t>
            </w:r>
          </w:p>
          <w:p w14:paraId="1BDF9B0D" w14:textId="345255DE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O.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Marquard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W SPRAWIE DIETETYKI OCZEKIWANIA NA SENS. UWAGI FILOZOFICZNE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IDEM,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Apologia przypadkowości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K. Krzemieniowa, Warszawa 1994,S. 31 – 53.</w:t>
            </w:r>
          </w:p>
          <w:p w14:paraId="69FD479A" w14:textId="3E2EDEC1" w:rsidR="0085747A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Nagel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Pytania ostateczne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</w:t>
            </w:r>
            <w:r w:rsidR="00E0680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T. Cieśliński, Warszawa 1997</w:t>
            </w:r>
            <w:r w:rsidR="005E63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1C7230" w14:textId="57EB7F58" w:rsidR="00E0680C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Hartman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0680C">
              <w:rPr>
                <w:rFonts w:ascii="Corbel" w:hAnsi="Corbel"/>
                <w:b w:val="0"/>
                <w:i/>
                <w:smallCaps w:val="0"/>
                <w:szCs w:val="24"/>
              </w:rPr>
              <w:t>Zmierzch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Austeria, Kraków, Budapeszt, Syrakuzy 2023, s.15-61.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14240C21" w14:textId="78BE6A5F" w:rsidR="00E0680C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Damian Leszczyń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ski, </w:t>
            </w:r>
            <w:r w:rsidRPr="00E0680C">
              <w:rPr>
                <w:rFonts w:ascii="Corbel" w:hAnsi="Corbel"/>
                <w:b w:val="0"/>
                <w:i/>
                <w:smallCaps w:val="0"/>
                <w:szCs w:val="24"/>
              </w:rPr>
              <w:t>Puste naczynia. Studia z filozofii współczesnej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2023, s. 429-446.</w:t>
            </w:r>
          </w:p>
          <w:p w14:paraId="3157E89B" w14:textId="5BA6414D" w:rsidR="00E0680C" w:rsidRPr="001F5ED2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6200328" w14:textId="77777777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DA3B3DB" w14:textId="1D3BADFD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W. Stróżewski,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Istnienie i sens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1994.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1BEB6FE8" w14:textId="45C20104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A. L. Zachariasz, Istnienie. Jego momenty i absolut czyli w poszukiwaniu przedmiotu 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einanologii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UR, Rzeszów 2004.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10E9D7B0" w14:textId="75D51A1F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B. Skarga, Tożsamość i różnica, Kraków 1997.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 w:rsidRPr="001F5ED2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0D8CF9D3" w14:textId="020F8296" w:rsidR="0085747A" w:rsidRPr="00B169DF" w:rsidRDefault="001F5ED2" w:rsidP="001F5ED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A. L. Zachariasz, Filozofia. Istota i funkcje, Lublin 1999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frag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194F1" w14:textId="77777777" w:rsidR="0046518A" w:rsidRDefault="0046518A" w:rsidP="00C16ABF">
      <w:pPr>
        <w:spacing w:after="0" w:line="240" w:lineRule="auto"/>
      </w:pPr>
      <w:r>
        <w:separator/>
      </w:r>
    </w:p>
  </w:endnote>
  <w:endnote w:type="continuationSeparator" w:id="0">
    <w:p w14:paraId="219B9B71" w14:textId="77777777" w:rsidR="0046518A" w:rsidRDefault="004651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D47AD" w14:textId="77777777" w:rsidR="0046518A" w:rsidRDefault="0046518A" w:rsidP="00C16ABF">
      <w:pPr>
        <w:spacing w:after="0" w:line="240" w:lineRule="auto"/>
      </w:pPr>
      <w:r>
        <w:separator/>
      </w:r>
    </w:p>
  </w:footnote>
  <w:footnote w:type="continuationSeparator" w:id="0">
    <w:p w14:paraId="01F3CB03" w14:textId="77777777" w:rsidR="0046518A" w:rsidRDefault="0046518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477F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318B"/>
    <w:rsid w:val="001F5ED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CA0"/>
    <w:rsid w:val="003343CF"/>
    <w:rsid w:val="00346FE9"/>
    <w:rsid w:val="0034759A"/>
    <w:rsid w:val="003503F6"/>
    <w:rsid w:val="003530DD"/>
    <w:rsid w:val="00363F78"/>
    <w:rsid w:val="003913B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18A"/>
    <w:rsid w:val="004652C2"/>
    <w:rsid w:val="004706D1"/>
    <w:rsid w:val="00471326"/>
    <w:rsid w:val="00474581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4E38"/>
    <w:rsid w:val="0056696D"/>
    <w:rsid w:val="0059484D"/>
    <w:rsid w:val="005A0855"/>
    <w:rsid w:val="005A3196"/>
    <w:rsid w:val="005C080F"/>
    <w:rsid w:val="005C55E5"/>
    <w:rsid w:val="005C696A"/>
    <w:rsid w:val="005E6353"/>
    <w:rsid w:val="005E6E85"/>
    <w:rsid w:val="005F31D2"/>
    <w:rsid w:val="005F76A3"/>
    <w:rsid w:val="0061029B"/>
    <w:rsid w:val="00617230"/>
    <w:rsid w:val="00621CE1"/>
    <w:rsid w:val="00627FC9"/>
    <w:rsid w:val="00633EC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03B"/>
    <w:rsid w:val="0081554D"/>
    <w:rsid w:val="0081707E"/>
    <w:rsid w:val="00834BD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7DC6"/>
    <w:rsid w:val="009E0543"/>
    <w:rsid w:val="009E3B41"/>
    <w:rsid w:val="009F3C5C"/>
    <w:rsid w:val="009F4610"/>
    <w:rsid w:val="00A00ECC"/>
    <w:rsid w:val="00A037FC"/>
    <w:rsid w:val="00A155EE"/>
    <w:rsid w:val="00A15AC4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3B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0541"/>
    <w:rsid w:val="00DE09C0"/>
    <w:rsid w:val="00DE4A14"/>
    <w:rsid w:val="00DF320D"/>
    <w:rsid w:val="00DF71C8"/>
    <w:rsid w:val="00E0680C"/>
    <w:rsid w:val="00E129B8"/>
    <w:rsid w:val="00E21E7D"/>
    <w:rsid w:val="00E22FBC"/>
    <w:rsid w:val="00E24BF5"/>
    <w:rsid w:val="00E25338"/>
    <w:rsid w:val="00E51E44"/>
    <w:rsid w:val="00E63348"/>
    <w:rsid w:val="00E742AA"/>
    <w:rsid w:val="00E75FDC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8EBD9-CC4E-4709-8B0D-20EED6A5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1129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2025-02-26T14:19:00Z</dcterms:created>
  <dcterms:modified xsi:type="dcterms:W3CDTF">2025-03-10T08:39:00Z</dcterms:modified>
</cp:coreProperties>
</file>